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A74A" w14:textId="134012FB" w:rsidR="008F5F85" w:rsidRDefault="008F5F85" w:rsidP="008F5F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8F5F85">
        <w:rPr>
          <w:rFonts w:ascii="Calibri" w:eastAsia="Times New Roman" w:hAnsi="Calibri" w:cs="Calibri"/>
          <w:b/>
          <w:bCs/>
          <w:sz w:val="28"/>
          <w:szCs w:val="28"/>
        </w:rPr>
        <w:t>Examples of Projects Abstracts</w:t>
      </w:r>
      <w:r w:rsidR="0031535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04BFA5D2" w14:textId="77777777" w:rsidR="008F5F85" w:rsidRDefault="008F5F85" w:rsidP="008F5F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BE1315D" w14:textId="2CF493EB" w:rsidR="008F5F85" w:rsidRPr="008F5F85" w:rsidRDefault="008F5F85" w:rsidP="008F5F8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An effective project abstract will convey the following information in 4 or 5 sentences.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  Who will conduct the project, and where it will occur.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  What will be done under the proposed project.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  Who and how many people will benefit from this publicly funded project. </w:t>
      </w:r>
    </w:p>
    <w:p w14:paraId="0BF9F0A5" w14:textId="77777777" w:rsidR="008F5F85" w:rsidRDefault="008F5F85" w:rsidP="00FA473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56462C5E" w14:textId="4EC58E89" w:rsidR="002F0BFD" w:rsidRPr="002F0BFD" w:rsidRDefault="002F0BFD" w:rsidP="00FA473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F0BFD">
        <w:rPr>
          <w:rFonts w:ascii="Calibri" w:eastAsia="Times New Roman" w:hAnsi="Calibri" w:cs="Calibri"/>
          <w:b/>
          <w:bCs/>
        </w:rPr>
        <w:t xml:space="preserve">Example 1: </w:t>
      </w:r>
    </w:p>
    <w:p w14:paraId="15F54419" w14:textId="24C06DB3" w:rsidR="002972B8" w:rsidRPr="00FA4732" w:rsidRDefault="002972B8" w:rsidP="002972B8">
      <w:pPr>
        <w:spacing w:after="0" w:line="240" w:lineRule="auto"/>
        <w:rPr>
          <w:rFonts w:ascii="Calibri" w:eastAsia="Times New Roman" w:hAnsi="Calibri" w:cs="Calibri"/>
        </w:rPr>
      </w:pPr>
      <w:r w:rsidRPr="00FA4732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Alaska</w:t>
      </w:r>
      <w:r w:rsidRPr="00FA4732">
        <w:rPr>
          <w:rFonts w:ascii="Calibri" w:eastAsia="Times New Roman" w:hAnsi="Calibri" w:cs="Calibri"/>
        </w:rPr>
        <w:t xml:space="preserve"> D</w:t>
      </w:r>
      <w:r>
        <w:rPr>
          <w:rFonts w:ascii="Calibri" w:eastAsia="Times New Roman" w:hAnsi="Calibri" w:cs="Calibri"/>
        </w:rPr>
        <w:t>ivision</w:t>
      </w:r>
      <w:r w:rsidRPr="00FA4732">
        <w:rPr>
          <w:rFonts w:ascii="Calibri" w:eastAsia="Times New Roman" w:hAnsi="Calibri" w:cs="Calibri"/>
        </w:rPr>
        <w:t xml:space="preserve"> of Parks and </w:t>
      </w:r>
      <w:r>
        <w:rPr>
          <w:rFonts w:ascii="Calibri" w:eastAsia="Times New Roman" w:hAnsi="Calibri" w:cs="Calibri"/>
        </w:rPr>
        <w:t xml:space="preserve">Outdoor </w:t>
      </w:r>
      <w:r w:rsidRPr="00FA4732">
        <w:rPr>
          <w:rFonts w:ascii="Calibri" w:eastAsia="Times New Roman" w:hAnsi="Calibri" w:cs="Calibri"/>
        </w:rPr>
        <w:t xml:space="preserve">Recreation will subgrant the LWCF award to the City of </w:t>
      </w:r>
      <w:proofErr w:type="spellStart"/>
      <w:r w:rsidRPr="00FA4732">
        <w:rPr>
          <w:rFonts w:ascii="Calibri" w:eastAsia="Times New Roman" w:hAnsi="Calibri" w:cs="Calibri"/>
        </w:rPr>
        <w:t>Mo</w:t>
      </w:r>
      <w:r>
        <w:rPr>
          <w:rFonts w:ascii="Calibri" w:eastAsia="Times New Roman" w:hAnsi="Calibri" w:cs="Calibri"/>
        </w:rPr>
        <w:t>resnow</w:t>
      </w:r>
      <w:proofErr w:type="spellEnd"/>
      <w:r w:rsidRPr="00FA4732">
        <w:rPr>
          <w:rFonts w:ascii="Calibri" w:eastAsia="Times New Roman" w:hAnsi="Calibri" w:cs="Calibri"/>
        </w:rPr>
        <w:t xml:space="preserve"> to renovate and expand </w:t>
      </w:r>
      <w:r>
        <w:rPr>
          <w:rFonts w:ascii="Calibri" w:eastAsia="Times New Roman" w:hAnsi="Calibri" w:cs="Calibri"/>
        </w:rPr>
        <w:t>Polar Bear</w:t>
      </w:r>
      <w:r w:rsidRPr="00FA4732">
        <w:rPr>
          <w:rFonts w:ascii="Calibri" w:eastAsia="Times New Roman" w:hAnsi="Calibri" w:cs="Calibri"/>
        </w:rPr>
        <w:t xml:space="preserve"> Park. The project will replace the antiquated playground with new accessible and inclusive playground with age-specific play structures, as well as innovative features designed for individuals with mobility, developmental and sight impairments, such as a sensory play wall and friendship swing. Other improvements include new surfacing, additional </w:t>
      </w:r>
      <w:r>
        <w:rPr>
          <w:rFonts w:ascii="Calibri" w:eastAsia="Times New Roman" w:hAnsi="Calibri" w:cs="Calibri"/>
        </w:rPr>
        <w:t>covered</w:t>
      </w:r>
      <w:r w:rsidRPr="00FA4732">
        <w:rPr>
          <w:rFonts w:ascii="Calibri" w:eastAsia="Times New Roman" w:hAnsi="Calibri" w:cs="Calibri"/>
        </w:rPr>
        <w:t xml:space="preserve"> picnic areas, parking lot expansion and landscaping. The outcome of the project will provide play and recreation</w:t>
      </w:r>
      <w:r>
        <w:rPr>
          <w:rFonts w:ascii="Calibri" w:eastAsia="Times New Roman" w:hAnsi="Calibri" w:cs="Calibri"/>
        </w:rPr>
        <w:t>al</w:t>
      </w:r>
      <w:r w:rsidRPr="00FA4732">
        <w:rPr>
          <w:rFonts w:ascii="Calibri" w:eastAsia="Times New Roman" w:hAnsi="Calibri" w:cs="Calibri"/>
        </w:rPr>
        <w:t xml:space="preserve"> opportunities for children of all ages and abilities within the city of </w:t>
      </w:r>
      <w:proofErr w:type="spellStart"/>
      <w:r w:rsidRPr="00FA4732">
        <w:rPr>
          <w:rFonts w:ascii="Calibri" w:eastAsia="Times New Roman" w:hAnsi="Calibri" w:cs="Calibri"/>
        </w:rPr>
        <w:t>Mo</w:t>
      </w:r>
      <w:r>
        <w:rPr>
          <w:rFonts w:ascii="Calibri" w:eastAsia="Times New Roman" w:hAnsi="Calibri" w:cs="Calibri"/>
        </w:rPr>
        <w:t>resnow</w:t>
      </w:r>
      <w:proofErr w:type="spellEnd"/>
      <w:r w:rsidRPr="00FA4732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 xml:space="preserve">its small suburb, </w:t>
      </w:r>
      <w:proofErr w:type="spellStart"/>
      <w:r>
        <w:rPr>
          <w:rFonts w:ascii="Calibri" w:eastAsia="Times New Roman" w:hAnsi="Calibri" w:cs="Calibri"/>
        </w:rPr>
        <w:t>Evenmore</w:t>
      </w:r>
      <w:proofErr w:type="spellEnd"/>
      <w:r>
        <w:rPr>
          <w:rFonts w:ascii="Calibri" w:eastAsia="Times New Roman" w:hAnsi="Calibri" w:cs="Calibri"/>
        </w:rPr>
        <w:t xml:space="preserve">. </w:t>
      </w:r>
      <w:r w:rsidRPr="00FA4732">
        <w:rPr>
          <w:rFonts w:ascii="Calibri" w:eastAsia="Times New Roman" w:hAnsi="Calibri" w:cs="Calibri"/>
        </w:rPr>
        <w:t xml:space="preserve">The nearest opportunity </w:t>
      </w:r>
      <w:proofErr w:type="gramStart"/>
      <w:r w:rsidRPr="00FA4732">
        <w:rPr>
          <w:rFonts w:ascii="Calibri" w:eastAsia="Times New Roman" w:hAnsi="Calibri" w:cs="Calibri"/>
        </w:rPr>
        <w:t>similar to</w:t>
      </w:r>
      <w:proofErr w:type="gramEnd"/>
      <w:r w:rsidRPr="00FA4732">
        <w:rPr>
          <w:rFonts w:ascii="Calibri" w:eastAsia="Times New Roman" w:hAnsi="Calibri" w:cs="Calibri"/>
        </w:rPr>
        <w:t xml:space="preserve"> this is </w:t>
      </w:r>
      <w:r>
        <w:rPr>
          <w:rFonts w:ascii="Calibri" w:eastAsia="Times New Roman" w:hAnsi="Calibri" w:cs="Calibri"/>
        </w:rPr>
        <w:t>5</w:t>
      </w:r>
      <w:r w:rsidRPr="00FA4732">
        <w:rPr>
          <w:rFonts w:ascii="Calibri" w:eastAsia="Times New Roman" w:hAnsi="Calibri" w:cs="Calibri"/>
        </w:rPr>
        <w:t>0 miles away, and the community has desired this park amenity for many years.</w:t>
      </w:r>
    </w:p>
    <w:p w14:paraId="4BE9AC13" w14:textId="4E969A9A" w:rsidR="001C6240" w:rsidRDefault="001C6240"/>
    <w:p w14:paraId="0C86A2DE" w14:textId="77777777" w:rsidR="002F0BFD" w:rsidRPr="002F0BFD" w:rsidRDefault="002F0BFD" w:rsidP="00FA473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F0BFD">
        <w:rPr>
          <w:rFonts w:ascii="Calibri" w:eastAsia="Times New Roman" w:hAnsi="Calibri" w:cs="Calibri"/>
          <w:b/>
          <w:bCs/>
        </w:rPr>
        <w:t>Example 2:</w:t>
      </w:r>
    </w:p>
    <w:p w14:paraId="3C5ED8EE" w14:textId="43CFAF22" w:rsidR="002972B8" w:rsidRPr="00FA4732" w:rsidRDefault="002972B8" w:rsidP="002972B8">
      <w:pPr>
        <w:spacing w:after="0" w:line="240" w:lineRule="auto"/>
        <w:rPr>
          <w:rFonts w:ascii="Calibri" w:eastAsia="Times New Roman" w:hAnsi="Calibri" w:cs="Calibri"/>
        </w:rPr>
      </w:pPr>
      <w:r w:rsidRPr="008F5F85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Alaska</w:t>
      </w:r>
      <w:r w:rsidRPr="00FA4732">
        <w:rPr>
          <w:rFonts w:ascii="Calibri" w:eastAsia="Times New Roman" w:hAnsi="Calibri" w:cs="Calibri"/>
        </w:rPr>
        <w:t xml:space="preserve"> D</w:t>
      </w:r>
      <w:r>
        <w:rPr>
          <w:rFonts w:ascii="Calibri" w:eastAsia="Times New Roman" w:hAnsi="Calibri" w:cs="Calibri"/>
        </w:rPr>
        <w:t>ivision</w:t>
      </w:r>
      <w:r w:rsidRPr="00FA4732">
        <w:rPr>
          <w:rFonts w:ascii="Calibri" w:eastAsia="Times New Roman" w:hAnsi="Calibri" w:cs="Calibri"/>
        </w:rPr>
        <w:t xml:space="preserve"> of Parks and </w:t>
      </w:r>
      <w:r>
        <w:rPr>
          <w:rFonts w:ascii="Calibri" w:eastAsia="Times New Roman" w:hAnsi="Calibri" w:cs="Calibri"/>
        </w:rPr>
        <w:t xml:space="preserve">Outdoor </w:t>
      </w:r>
      <w:r w:rsidRPr="00FA4732">
        <w:rPr>
          <w:rFonts w:ascii="Calibri" w:eastAsia="Times New Roman" w:hAnsi="Calibri" w:cs="Calibri"/>
        </w:rPr>
        <w:t>Recreation</w:t>
      </w:r>
      <w:r w:rsidRPr="008F5F85">
        <w:rPr>
          <w:rFonts w:ascii="Calibri" w:eastAsia="Times New Roman" w:hAnsi="Calibri" w:cs="Calibri"/>
        </w:rPr>
        <w:t xml:space="preserve"> will subgrant the LWCF award to the </w:t>
      </w:r>
      <w:r>
        <w:rPr>
          <w:rFonts w:ascii="Calibri" w:eastAsia="Times New Roman" w:hAnsi="Calibri" w:cs="Calibri"/>
        </w:rPr>
        <w:t xml:space="preserve">Silver Salmon Borough </w:t>
      </w:r>
      <w:r w:rsidRPr="008F5F85">
        <w:rPr>
          <w:rFonts w:ascii="Calibri" w:eastAsia="Times New Roman" w:hAnsi="Calibri" w:cs="Calibri"/>
        </w:rPr>
        <w:t>to</w:t>
      </w:r>
      <w:r w:rsidRPr="00FA4732">
        <w:rPr>
          <w:rFonts w:ascii="Calibri" w:eastAsia="Times New Roman" w:hAnsi="Calibri" w:cs="Calibri"/>
        </w:rPr>
        <w:t xml:space="preserve"> restore and expand its pool facility. This the </w:t>
      </w:r>
      <w:r>
        <w:rPr>
          <w:rFonts w:ascii="Calibri" w:eastAsia="Times New Roman" w:hAnsi="Calibri" w:cs="Calibri"/>
        </w:rPr>
        <w:t>borough</w:t>
      </w:r>
      <w:r w:rsidRPr="00FA4732">
        <w:rPr>
          <w:rFonts w:ascii="Calibri" w:eastAsia="Times New Roman" w:hAnsi="Calibri" w:cs="Calibri"/>
        </w:rPr>
        <w:t>’s only public pool, however, it is currently inoperable. The project will involve renovating and expanding the existing pool to create a new 50-meter, 9-lane, accessible pool with warm-up area; constructing a smaller (~2,500sf) therapeutic pool; and renovating the existing pool house into a changing facility with restrooms and showers. The complex will also be improved with bleachers, fencing, and landscaping. The project will benefit a disadvantaged community. More than 12,000 residents live within a half-mile of this facility. Children, seniors, and at-risk youth are particularly expected to benefit from the opportunity to take swim lessons, aquatic-based fitness classes and other water-based recreation activities.</w:t>
      </w:r>
    </w:p>
    <w:p w14:paraId="02B5ED6D" w14:textId="77777777" w:rsidR="00FA4732" w:rsidRDefault="00FA4732"/>
    <w:sectPr w:rsidR="00FA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32"/>
    <w:rsid w:val="00104148"/>
    <w:rsid w:val="001C6240"/>
    <w:rsid w:val="001D64C8"/>
    <w:rsid w:val="002972B8"/>
    <w:rsid w:val="002E3E13"/>
    <w:rsid w:val="002F0BFD"/>
    <w:rsid w:val="0031535E"/>
    <w:rsid w:val="004449A9"/>
    <w:rsid w:val="0062223F"/>
    <w:rsid w:val="00782D7A"/>
    <w:rsid w:val="008F5F85"/>
    <w:rsid w:val="00F41DD4"/>
    <w:rsid w:val="00F6043F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B932"/>
  <w15:chartTrackingRefBased/>
  <w15:docId w15:val="{B1A9E0C3-C770-40A3-93F3-BCF1960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0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Fontes, Donna L</dc:creator>
  <cp:keywords/>
  <dc:description/>
  <cp:lastModifiedBy>Ayers, Jean Ayers (DNR sponsored)</cp:lastModifiedBy>
  <cp:revision>4</cp:revision>
  <dcterms:created xsi:type="dcterms:W3CDTF">2023-07-24T18:08:00Z</dcterms:created>
  <dcterms:modified xsi:type="dcterms:W3CDTF">2023-07-24T18:28:00Z</dcterms:modified>
</cp:coreProperties>
</file>